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ind w:right="720"/>
        <w:jc w:val="center"/>
        <w:rPr>
          <w:rFonts w:ascii="华文中宋" w:hAnsi="华文中宋" w:eastAsia="华文中宋" w:cs="Times New Roman"/>
          <w:color w:val="000000"/>
          <w:sz w:val="44"/>
          <w:szCs w:val="44"/>
        </w:rPr>
      </w:pPr>
      <w:r>
        <w:rPr>
          <w:rFonts w:hint="eastAsia" w:ascii="华文中宋" w:hAnsi="华文中宋" w:eastAsia="华文中宋" w:cs="仿宋"/>
          <w:b/>
          <w:color w:val="000000"/>
          <w:kern w:val="0"/>
          <w:sz w:val="44"/>
          <w:szCs w:val="44"/>
          <w:shd w:val="clear" w:color="auto" w:fill="FFFFFF"/>
          <w:lang w:bidi="ar"/>
        </w:rPr>
        <w:t>会议回执表</w:t>
      </w:r>
    </w:p>
    <w:tbl>
      <w:tblPr>
        <w:tblStyle w:val="8"/>
        <w:tblW w:w="8505" w:type="dxa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559"/>
        <w:gridCol w:w="709"/>
        <w:gridCol w:w="1842"/>
        <w:gridCol w:w="1134"/>
        <w:gridCol w:w="22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75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QQ邮箱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  址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选择主题（请在括号内√标示）</w:t>
            </w:r>
          </w:p>
        </w:tc>
        <w:tc>
          <w:tcPr>
            <w:tcW w:w="75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60" w:lineRule="atLeast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（）</w:t>
            </w:r>
            <w:r>
              <w:rPr>
                <w:rFonts w:hint="eastAsia" w:ascii="仿宋" w:hAnsi="仿宋" w:eastAsia="仿宋" w:cs="仿宋"/>
                <w:szCs w:val="24"/>
              </w:rPr>
              <w:t>绿色城市</w:t>
            </w:r>
            <w:r>
              <w:rPr>
                <w:rFonts w:ascii="仿宋" w:hAnsi="仿宋" w:eastAsia="仿宋"/>
                <w:szCs w:val="24"/>
              </w:rPr>
              <w:t>（</w:t>
            </w:r>
            <w:r>
              <w:rPr>
                <w:rFonts w:hint="eastAsia" w:ascii="仿宋" w:hAnsi="仿宋" w:eastAsia="仿宋"/>
                <w:szCs w:val="24"/>
              </w:rPr>
              <w:t>园林城市</w:t>
            </w:r>
            <w:r>
              <w:rPr>
                <w:rFonts w:ascii="仿宋" w:hAnsi="仿宋" w:eastAsia="仿宋"/>
                <w:szCs w:val="24"/>
              </w:rPr>
              <w:t>、生态</w:t>
            </w:r>
            <w:r>
              <w:rPr>
                <w:rFonts w:hint="eastAsia" w:ascii="仿宋" w:hAnsi="仿宋" w:eastAsia="仿宋"/>
                <w:szCs w:val="24"/>
              </w:rPr>
              <w:t>城市</w:t>
            </w:r>
            <w:r>
              <w:rPr>
                <w:rFonts w:ascii="仿宋" w:hAnsi="仿宋" w:eastAsia="仿宋"/>
                <w:szCs w:val="24"/>
              </w:rPr>
              <w:t>、花园城市</w:t>
            </w:r>
            <w:r>
              <w:rPr>
                <w:rFonts w:hint="eastAsia" w:ascii="仿宋" w:hAnsi="仿宋" w:eastAsia="仿宋"/>
                <w:szCs w:val="24"/>
              </w:rPr>
              <w:t>的构建，</w:t>
            </w:r>
            <w:r>
              <w:rPr>
                <w:rFonts w:ascii="仿宋" w:hAnsi="仿宋" w:eastAsia="仿宋"/>
                <w:szCs w:val="24"/>
              </w:rPr>
              <w:t>绿色基础设施）</w:t>
            </w:r>
          </w:p>
          <w:p>
            <w:pPr>
              <w:pStyle w:val="4"/>
              <w:widowControl/>
              <w:spacing w:beforeAutospacing="0" w:afterAutospacing="0" w:line="360" w:lineRule="atLeast"/>
              <w:rPr>
                <w:rFonts w:ascii="仿宋" w:hAnsi="仿宋" w:eastAsia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（）宜居环境</w:t>
            </w:r>
            <w:r>
              <w:rPr>
                <w:rFonts w:ascii="仿宋" w:hAnsi="仿宋" w:eastAsia="仿宋"/>
                <w:szCs w:val="24"/>
              </w:rPr>
              <w:t>与地产园林（</w:t>
            </w:r>
            <w:r>
              <w:rPr>
                <w:rFonts w:hint="eastAsia" w:ascii="仿宋" w:hAnsi="仿宋" w:eastAsia="仿宋"/>
                <w:szCs w:val="24"/>
              </w:rPr>
              <w:t>生态修复</w:t>
            </w:r>
            <w:r>
              <w:rPr>
                <w:rFonts w:ascii="仿宋" w:hAnsi="仿宋" w:eastAsia="仿宋"/>
                <w:szCs w:val="24"/>
              </w:rPr>
              <w:t>、</w:t>
            </w:r>
            <w:r>
              <w:rPr>
                <w:rFonts w:hint="eastAsia" w:ascii="仿宋" w:hAnsi="仿宋" w:eastAsia="仿宋"/>
                <w:szCs w:val="24"/>
              </w:rPr>
              <w:t>乡村景观</w:t>
            </w:r>
            <w:r>
              <w:rPr>
                <w:rFonts w:ascii="仿宋" w:hAnsi="仿宋" w:eastAsia="仿宋"/>
                <w:szCs w:val="24"/>
              </w:rPr>
              <w:t>、</w:t>
            </w:r>
            <w:r>
              <w:rPr>
                <w:rFonts w:hint="eastAsia" w:ascii="仿宋" w:hAnsi="仿宋" w:eastAsia="仿宋"/>
                <w:szCs w:val="24"/>
              </w:rPr>
              <w:t>地产景观</w:t>
            </w:r>
            <w:r>
              <w:rPr>
                <w:rFonts w:ascii="仿宋" w:hAnsi="仿宋" w:eastAsia="仿宋"/>
                <w:szCs w:val="24"/>
              </w:rPr>
              <w:t>、康复景观、</w:t>
            </w:r>
            <w:r>
              <w:rPr>
                <w:rFonts w:hint="eastAsia" w:ascii="仿宋" w:hAnsi="仿宋" w:eastAsia="仿宋"/>
                <w:szCs w:val="24"/>
              </w:rPr>
              <w:t>度假景观等</w:t>
            </w:r>
            <w:r>
              <w:rPr>
                <w:rFonts w:ascii="仿宋" w:hAnsi="仿宋" w:eastAsia="仿宋"/>
                <w:szCs w:val="24"/>
              </w:rPr>
              <w:t>）</w:t>
            </w:r>
            <w:r>
              <w:rPr>
                <w:rFonts w:hint="eastAsia" w:ascii="仿宋" w:hAnsi="仿宋" w:eastAsia="仿宋"/>
                <w:szCs w:val="24"/>
              </w:rPr>
              <w:t>；</w:t>
            </w:r>
          </w:p>
          <w:p>
            <w:pPr>
              <w:pStyle w:val="4"/>
              <w:widowControl/>
              <w:spacing w:beforeAutospacing="0" w:afterAutospacing="0" w:line="360" w:lineRule="atLeast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/>
                <w:szCs w:val="24"/>
              </w:rPr>
              <w:t>（）</w:t>
            </w:r>
            <w:r>
              <w:rPr>
                <w:rFonts w:ascii="仿宋" w:hAnsi="仿宋" w:eastAsia="仿宋"/>
                <w:szCs w:val="24"/>
              </w:rPr>
              <w:t>特色城镇与城市设计（</w:t>
            </w:r>
            <w:r>
              <w:rPr>
                <w:rFonts w:hint="eastAsia" w:ascii="仿宋" w:hAnsi="仿宋" w:eastAsia="仿宋"/>
                <w:szCs w:val="24"/>
              </w:rPr>
              <w:t>特色城镇</w:t>
            </w:r>
            <w:r>
              <w:rPr>
                <w:rFonts w:ascii="仿宋" w:hAnsi="仿宋" w:eastAsia="仿宋"/>
                <w:szCs w:val="24"/>
              </w:rPr>
              <w:t>、城市</w:t>
            </w:r>
            <w:r>
              <w:rPr>
                <w:rFonts w:hint="eastAsia" w:ascii="仿宋" w:hAnsi="仿宋" w:eastAsia="仿宋"/>
                <w:szCs w:val="24"/>
              </w:rPr>
              <w:t>更新</w:t>
            </w:r>
            <w:r>
              <w:rPr>
                <w:rFonts w:ascii="仿宋" w:hAnsi="仿宋" w:eastAsia="仿宋"/>
                <w:szCs w:val="24"/>
              </w:rPr>
              <w:t>、园林城镇、绿色建筑）</w:t>
            </w:r>
          </w:p>
          <w:p>
            <w:pPr>
              <w:pStyle w:val="4"/>
              <w:widowControl/>
              <w:spacing w:beforeAutospacing="0" w:afterAutospacing="0" w:line="360" w:lineRule="atLeast"/>
              <w:rPr>
                <w:rFonts w:ascii="仿宋" w:hAnsi="仿宋" w:eastAsia="仿宋" w:cs="Impact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（）</w:t>
            </w:r>
            <w:r>
              <w:rPr>
                <w:rFonts w:hint="eastAsia" w:ascii="仿宋" w:hAnsi="仿宋" w:eastAsia="仿宋" w:cs="仿宋"/>
                <w:szCs w:val="24"/>
              </w:rPr>
              <w:t>教育论坛</w:t>
            </w:r>
            <w:r>
              <w:rPr>
                <w:rFonts w:hint="eastAsia" w:ascii="仿宋" w:hAnsi="仿宋" w:eastAsia="仿宋"/>
                <w:szCs w:val="24"/>
              </w:rPr>
              <w:t>（教育体系</w:t>
            </w:r>
            <w:r>
              <w:rPr>
                <w:rFonts w:ascii="仿宋" w:hAnsi="仿宋" w:eastAsia="仿宋"/>
                <w:szCs w:val="24"/>
              </w:rPr>
              <w:t>、人才培养、</w:t>
            </w:r>
            <w:r>
              <w:rPr>
                <w:rFonts w:hint="eastAsia" w:ascii="仿宋" w:hAnsi="仿宋" w:eastAsia="仿宋"/>
                <w:szCs w:val="24"/>
              </w:rPr>
              <w:t>园冶</w:t>
            </w:r>
            <w:r>
              <w:rPr>
                <w:rFonts w:ascii="仿宋" w:hAnsi="仿宋" w:eastAsia="仿宋"/>
                <w:szCs w:val="24"/>
              </w:rPr>
              <w:t>造园艺术的</w:t>
            </w:r>
            <w:r>
              <w:rPr>
                <w:rFonts w:hint="eastAsia" w:ascii="仿宋" w:hAnsi="仿宋" w:eastAsia="仿宋"/>
                <w:szCs w:val="24"/>
              </w:rPr>
              <w:t>传承</w:t>
            </w:r>
            <w:r>
              <w:rPr>
                <w:rFonts w:ascii="仿宋" w:hAnsi="仿宋" w:eastAsia="仿宋"/>
                <w:szCs w:val="24"/>
              </w:rPr>
              <w:t>与发展</w:t>
            </w:r>
            <w:r>
              <w:rPr>
                <w:rFonts w:hint="eastAsia" w:ascii="仿宋" w:hAnsi="仿宋" w:eastAsia="仿宋"/>
                <w:szCs w:val="24"/>
              </w:rPr>
              <w:t>）</w:t>
            </w:r>
          </w:p>
          <w:p>
            <w:pPr>
              <w:pStyle w:val="4"/>
              <w:widowControl/>
              <w:spacing w:beforeAutospacing="0" w:afterAutospacing="0" w:line="360" w:lineRule="atLeast"/>
              <w:rPr>
                <w:rFonts w:ascii="仿宋" w:hAnsi="仿宋" w:eastAsia="仿宋" w:cs="Impact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（）</w:t>
            </w:r>
            <w:r>
              <w:rPr>
                <w:rFonts w:hint="eastAsia" w:ascii="仿宋" w:hAnsi="仿宋" w:eastAsia="仿宋" w:cs="仿宋"/>
                <w:szCs w:val="24"/>
              </w:rPr>
              <w:t>海绵城市与水生态水景观</w:t>
            </w:r>
          </w:p>
          <w:p>
            <w:pPr>
              <w:pStyle w:val="4"/>
              <w:widowControl/>
              <w:spacing w:beforeAutospacing="0" w:afterAutospacing="0" w:line="360" w:lineRule="atLeast"/>
              <w:rPr>
                <w:rFonts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（）优秀设计作品及交流</w:t>
            </w:r>
            <w:r>
              <w:rPr>
                <w:rFonts w:ascii="Calibri" w:hAnsi="Calibri" w:eastAsia="仿宋" w:cs="Calibri"/>
                <w:color w:val="000000"/>
                <w:szCs w:val="24"/>
              </w:rPr>
              <w:t> </w:t>
            </w:r>
          </w:p>
          <w:p>
            <w:pPr>
              <w:widowControl/>
              <w:spacing w:line="315" w:lineRule="atLeast"/>
              <w:ind w:right="720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（）青年设计师交流</w:t>
            </w:r>
          </w:p>
          <w:p>
            <w:pPr>
              <w:widowControl/>
              <w:spacing w:line="315" w:lineRule="atLeast"/>
              <w:ind w:right="720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（）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园林植物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拟报告题目与主要摘要</w:t>
            </w:r>
          </w:p>
        </w:tc>
        <w:tc>
          <w:tcPr>
            <w:tcW w:w="75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line="400" w:lineRule="atLeast"/>
              <w:ind w:firstLine="552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315" w:lineRule="atLeast"/>
        <w:ind w:right="720"/>
        <w:jc w:val="center"/>
        <w:rPr>
          <w:rFonts w:ascii="Times New Roman" w:hAnsi="Times New Roman" w:cs="Times New Roman"/>
          <w:color w:val="000000"/>
          <w:szCs w:val="21"/>
        </w:rPr>
      </w:pP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315" w:lineRule="atLeast"/>
        <w:ind w:right="720"/>
        <w:jc w:val="left"/>
        <w:rPr>
          <w:rFonts w:ascii="Times New Roman" w:hAnsi="Times New Roman" w:cs="Times New Roman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  <w:t> </w:t>
      </w:r>
      <w:bookmarkStart w:id="0" w:name="_GoBack"/>
      <w:bookmarkEnd w:id="0"/>
    </w:p>
    <w:p>
      <w:pPr>
        <w:widowControl/>
        <w:shd w:val="clear" w:color="auto" w:fill="FFFFFF"/>
        <w:spacing w:line="315" w:lineRule="atLeast"/>
        <w:ind w:right="720"/>
        <w:jc w:val="center"/>
        <w:rPr>
          <w:rFonts w:hint="eastAsia"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2C"/>
    <w:rsid w:val="00036A85"/>
    <w:rsid w:val="00092D38"/>
    <w:rsid w:val="000B3B04"/>
    <w:rsid w:val="00112B7E"/>
    <w:rsid w:val="001517C7"/>
    <w:rsid w:val="0015247B"/>
    <w:rsid w:val="001F25D7"/>
    <w:rsid w:val="00285ED8"/>
    <w:rsid w:val="00290586"/>
    <w:rsid w:val="002C2DD1"/>
    <w:rsid w:val="002F3478"/>
    <w:rsid w:val="002F6F8B"/>
    <w:rsid w:val="00306305"/>
    <w:rsid w:val="00364516"/>
    <w:rsid w:val="0039631E"/>
    <w:rsid w:val="003D38AF"/>
    <w:rsid w:val="003F733D"/>
    <w:rsid w:val="004C0359"/>
    <w:rsid w:val="004E41F3"/>
    <w:rsid w:val="005D6C7D"/>
    <w:rsid w:val="006057C6"/>
    <w:rsid w:val="00630410"/>
    <w:rsid w:val="00684EED"/>
    <w:rsid w:val="006925BF"/>
    <w:rsid w:val="006C2A3F"/>
    <w:rsid w:val="006E7D4D"/>
    <w:rsid w:val="006F6346"/>
    <w:rsid w:val="00735F0D"/>
    <w:rsid w:val="00745AB1"/>
    <w:rsid w:val="00781514"/>
    <w:rsid w:val="007A6B96"/>
    <w:rsid w:val="008233DF"/>
    <w:rsid w:val="008667B7"/>
    <w:rsid w:val="00874C7F"/>
    <w:rsid w:val="008E44DC"/>
    <w:rsid w:val="00922E1C"/>
    <w:rsid w:val="0093704E"/>
    <w:rsid w:val="009B1C69"/>
    <w:rsid w:val="009B62D3"/>
    <w:rsid w:val="009F6B2C"/>
    <w:rsid w:val="00A01AA7"/>
    <w:rsid w:val="00A0574D"/>
    <w:rsid w:val="00A4372A"/>
    <w:rsid w:val="00A75205"/>
    <w:rsid w:val="00AB7CC6"/>
    <w:rsid w:val="00B661E3"/>
    <w:rsid w:val="00B67C9F"/>
    <w:rsid w:val="00B84B2F"/>
    <w:rsid w:val="00B96C07"/>
    <w:rsid w:val="00BB20A6"/>
    <w:rsid w:val="00BF0B39"/>
    <w:rsid w:val="00C31C5C"/>
    <w:rsid w:val="00C37EFE"/>
    <w:rsid w:val="00C85F88"/>
    <w:rsid w:val="00C93B48"/>
    <w:rsid w:val="00CA269B"/>
    <w:rsid w:val="00D31D76"/>
    <w:rsid w:val="00D42A64"/>
    <w:rsid w:val="00D65FD3"/>
    <w:rsid w:val="00DB0FD2"/>
    <w:rsid w:val="00E0137D"/>
    <w:rsid w:val="00E33C6C"/>
    <w:rsid w:val="00E51CD0"/>
    <w:rsid w:val="00E91655"/>
    <w:rsid w:val="00EB6BF1"/>
    <w:rsid w:val="00EF5015"/>
    <w:rsid w:val="00F14823"/>
    <w:rsid w:val="00F3147F"/>
    <w:rsid w:val="00FE57F4"/>
    <w:rsid w:val="00FE7A4A"/>
    <w:rsid w:val="012B1A76"/>
    <w:rsid w:val="09D35E66"/>
    <w:rsid w:val="0FF95C3A"/>
    <w:rsid w:val="11025195"/>
    <w:rsid w:val="13203696"/>
    <w:rsid w:val="13933C70"/>
    <w:rsid w:val="1F171F27"/>
    <w:rsid w:val="35C07B01"/>
    <w:rsid w:val="4A2A603B"/>
    <w:rsid w:val="50EB4029"/>
    <w:rsid w:val="587D764E"/>
    <w:rsid w:val="5BAE7E38"/>
    <w:rsid w:val="5DB16DF9"/>
    <w:rsid w:val="66C75F74"/>
    <w:rsid w:val="6E577031"/>
    <w:rsid w:val="742E7BA9"/>
    <w:rsid w:val="74CA1D4C"/>
    <w:rsid w:val="786706C7"/>
    <w:rsid w:val="79844320"/>
    <w:rsid w:val="7CB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325</Words>
  <Characters>1853</Characters>
  <Lines>15</Lines>
  <Paragraphs>4</Paragraphs>
  <ScaleCrop>false</ScaleCrop>
  <LinksUpToDate>false</LinksUpToDate>
  <CharactersWithSpaces>2174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2017-12-20T04:17:00Z</dcterms:created>
  <dc:creator>LF</dc:creator>
  <cp:lastModifiedBy>李清</cp:lastModifiedBy>
  <cp:lastPrinted>2018-01-02T06:25:00Z</cp:lastPrinted>
  <dcterms:modified xsi:type="dcterms:W3CDTF">2018-01-05T08:19:59Z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